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799B" w:rsidRDefault="005233CC">
      <w:pPr>
        <w:rPr>
          <w:sz w:val="0"/>
          <w:szCs w:val="0"/>
        </w:rPr>
      </w:pP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 wp14:anchorId="5F61536E" wp14:editId="33CA7981">
            <wp:extent cx="6480810" cy="9169570"/>
            <wp:effectExtent l="0" t="0" r="0" b="0"/>
            <wp:docPr id="5" name="Рисунок 5" descr="C:\Users\Пользователь\Desktop\ДЛя Работы в субботу\Сканы  РПД\Осн муз-теор зн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ДЛя Работы в субботу\Сканы  РПД\Осн муз-теор зн\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color w:val="000000"/>
          <w:sz w:val="24"/>
          <w:szCs w:val="24"/>
          <w:lang w:val="ru-RU" w:eastAsia="ru-RU"/>
        </w:rPr>
        <w:lastRenderedPageBreak/>
        <w:drawing>
          <wp:inline distT="0" distB="0" distL="0" distR="0">
            <wp:extent cx="7553325" cy="10687050"/>
            <wp:effectExtent l="0" t="0" r="0" b="0"/>
            <wp:docPr id="6" name="Рисунок 6" descr="C:\Users\Пользователь\Desktop\ДЛя Работы в субботу\Сканы  РПД\Осн муз-теор зн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Пользователь\Desktop\ДЛя Работы в субботу\Сканы  РПД\Осн муз-теор зн\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3F81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1984"/>
        <w:gridCol w:w="1756"/>
        <w:gridCol w:w="4782"/>
        <w:gridCol w:w="972"/>
      </w:tblGrid>
      <w:tr w:rsidR="00DD799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44.03.01 МОВС-16,17,18.plx</w:t>
            </w:r>
          </w:p>
        </w:tc>
        <w:tc>
          <w:tcPr>
            <w:tcW w:w="5104" w:type="dxa"/>
          </w:tcPr>
          <w:p w:rsidR="00DD799B" w:rsidRDefault="00DD79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DD799B" w:rsidRPr="00783F8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D799B" w:rsidRPr="00783F8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сформировать у обучающихся целостные представления о специфике художественных стилей в отечественном и зарубежном музыкальном искусстве, развитие музыкального вкуса, приобретение глубоких и всесторонних знаний о важнейших этапах эволюции музыкально-исторического процесса;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у студентов готовность к систематизации теоретических и исторических знаний о музыке;</w:t>
            </w:r>
          </w:p>
        </w:tc>
      </w:tr>
      <w:tr w:rsidR="00DD799B" w:rsidRPr="00783F8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у студентов четкое представление о путях исторического развития музыкального искусства, его различных жанрах и формах, стилевых тенденциях, научить будущих педагогов музыки грамотно работать с музыкальным текстом;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понимать специфику развития музыкальной формы;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воспитать, развитие музыкального слуха, мышления и памяти в объеме, необходимом для профессиональной деятельности педагога-музыканта.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способствовать овладению студентами современными методиками в области историко-теоретической деятельности;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возможности  для приобщения студентов к художественным духовным ценностям на основе профессионального изучения истории отечественной и зарубежной  музыкальной культуры;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возможности по применению современных образовательных технологий, выбирать оптимальную цель и стратегию обучения, создавать творческую атмосферу образовательного процесса;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у студентов готовность проводить анализ и оценку эстетической и методологической основы для самостоятельного освоения и оценки художественных явлений.</w:t>
            </w:r>
          </w:p>
        </w:tc>
      </w:tr>
      <w:tr w:rsidR="00DD799B" w:rsidRPr="00783F81">
        <w:trPr>
          <w:trHeight w:hRule="exact" w:val="277"/>
        </w:trPr>
        <w:tc>
          <w:tcPr>
            <w:tcW w:w="766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2071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 w:rsidRPr="00783F81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D799B">
        <w:trPr>
          <w:trHeight w:hRule="exact" w:val="277"/>
        </w:trPr>
        <w:tc>
          <w:tcPr>
            <w:tcW w:w="285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Б1.В.10</w:t>
            </w:r>
          </w:p>
        </w:tc>
      </w:tr>
      <w:tr w:rsidR="00DD799B" w:rsidRPr="00783F8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образования.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 в контексте европейской художественной культуры 17-19 вв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Историко-стилевые тенденции в зарубежном музыкальном искусстве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 речи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 развития музыкального слуха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Народное творчество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музыкального образования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работы с детским хором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и практика фортепианного исполнительства</w:t>
            </w:r>
          </w:p>
        </w:tc>
      </w:tr>
      <w:tr w:rsidR="00DD79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 - музыканта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Мультимедийные устройства в музыкальном образовании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Введение в основы исследовательской деятельности педагога-музыканта</w:t>
            </w:r>
          </w:p>
        </w:tc>
      </w:tr>
      <w:tr w:rsidR="00DD799B" w:rsidRPr="00783F8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компьютерной обработки нотного текста</w:t>
            </w:r>
          </w:p>
        </w:tc>
      </w:tr>
      <w:tr w:rsidR="00DD799B" w:rsidRPr="00783F81">
        <w:trPr>
          <w:trHeight w:hRule="exact" w:val="277"/>
        </w:trPr>
        <w:tc>
          <w:tcPr>
            <w:tcW w:w="766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2071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 w:rsidRPr="00783F81">
        <w:trPr>
          <w:trHeight w:hRule="exact" w:val="522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</w:tbl>
    <w:p w:rsidR="00DD799B" w:rsidRPr="005233CC" w:rsidRDefault="005233CC">
      <w:pPr>
        <w:rPr>
          <w:sz w:val="0"/>
          <w:szCs w:val="0"/>
          <w:lang w:val="ru-RU"/>
        </w:rPr>
      </w:pPr>
      <w:r w:rsidRPr="005233C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201"/>
        <w:gridCol w:w="268"/>
        <w:gridCol w:w="2954"/>
        <w:gridCol w:w="963"/>
        <w:gridCol w:w="696"/>
        <w:gridCol w:w="1114"/>
        <w:gridCol w:w="1250"/>
        <w:gridCol w:w="682"/>
        <w:gridCol w:w="397"/>
        <w:gridCol w:w="980"/>
      </w:tblGrid>
      <w:tr w:rsidR="00DD799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DD799B" w:rsidRDefault="00DD799B"/>
        </w:tc>
        <w:tc>
          <w:tcPr>
            <w:tcW w:w="710" w:type="dxa"/>
          </w:tcPr>
          <w:p w:rsidR="00DD799B" w:rsidRDefault="00DD799B"/>
        </w:tc>
        <w:tc>
          <w:tcPr>
            <w:tcW w:w="1135" w:type="dxa"/>
          </w:tcPr>
          <w:p w:rsidR="00DD799B" w:rsidRDefault="00DD799B"/>
        </w:tc>
        <w:tc>
          <w:tcPr>
            <w:tcW w:w="1277" w:type="dxa"/>
          </w:tcPr>
          <w:p w:rsidR="00DD799B" w:rsidRDefault="00DD799B"/>
        </w:tc>
        <w:tc>
          <w:tcPr>
            <w:tcW w:w="710" w:type="dxa"/>
          </w:tcPr>
          <w:p w:rsidR="00DD799B" w:rsidRDefault="00DD799B"/>
        </w:tc>
        <w:tc>
          <w:tcPr>
            <w:tcW w:w="426" w:type="dxa"/>
          </w:tcPr>
          <w:p w:rsidR="00DD799B" w:rsidRDefault="00DD79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DD799B" w:rsidRPr="00783F81">
        <w:trPr>
          <w:trHeight w:hRule="exact" w:val="53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готовностью реализовывать образовательные программы по учебному предмету в соответствии с требованиями образовательных стандартов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обучения и музыкально-эстетического развития личности с учетом специфической природы музыкального искусства</w:t>
            </w:r>
          </w:p>
        </w:tc>
      </w:tr>
      <w:tr w:rsidR="00DD799B" w:rsidRPr="00783F8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в области музыкально-теоретической сфере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организации, осуществления контроля и оценки результатов реализуемой программы музыкально- эстетического воспитания и развития детей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педагогическую деятельность в образовательных учреждениях в музыкально-эстетической сфере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отбирать методы, средства обучения и музыкально-эстетического развития личности с учетом специфической природы музыкального искусства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методы, средства обучения и музыкально-эстетического развития личности с учетом специфической природы музыкального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методами организации, осуществления контроля и оценки результатов реализуемой программы музыкально-эстетического воспитания и развития детей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осуществления педагогической деятельности в образовательных учреждениях в музыкально- эстетической сфере</w:t>
            </w:r>
          </w:p>
        </w:tc>
      </w:tr>
      <w:tr w:rsidR="00DD799B" w:rsidRPr="00783F81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Средствами осуществления педагогической деятельности в образовательных учреждениях в музыкально- эстетической сфере</w:t>
            </w:r>
          </w:p>
        </w:tc>
      </w:tr>
      <w:tr w:rsidR="00DD799B" w:rsidRPr="00783F81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D79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D799B" w:rsidRPr="00783F8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Понятия  и терминологию в области музыкально-теоретических знаний;</w:t>
            </w:r>
          </w:p>
        </w:tc>
      </w:tr>
      <w:tr w:rsidR="00DD799B" w:rsidRPr="00783F8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анализа музыкального произведения с точки зрения формы, грамонии и интервалики.</w:t>
            </w:r>
          </w:p>
        </w:tc>
      </w:tr>
      <w:tr w:rsidR="00DD79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D799B" w:rsidRPr="00783F8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контроль и оценку результатов реализуемой программы в области музыкально-теоретического развития детей;</w:t>
            </w:r>
          </w:p>
        </w:tc>
      </w:tr>
      <w:tr w:rsidR="00DD799B" w:rsidRPr="00783F8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музыкально-теоретические особенности в музыкальном образовании.</w:t>
            </w:r>
          </w:p>
        </w:tc>
      </w:tr>
      <w:tr w:rsidR="00DD79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D799B" w:rsidRPr="00783F8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Осуществления педагогической деятельность в образовательных учреждениях в музыкально-эстетической сферы</w:t>
            </w:r>
          </w:p>
        </w:tc>
      </w:tr>
      <w:tr w:rsidR="00DD799B" w:rsidRPr="00783F81">
        <w:trPr>
          <w:trHeight w:hRule="exact" w:val="277"/>
        </w:trPr>
        <w:tc>
          <w:tcPr>
            <w:tcW w:w="766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 w:rsidRPr="00783F8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D799B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DD799B" w:rsidRPr="00783F8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 w:rsidP="00FE66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Развитие музык</w:t>
            </w:r>
            <w:r w:rsidR="00FE66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ального искусства  в античный период </w:t>
            </w: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средневековье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исторически сложившихся особенностей нотного письма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Л2.3 Л3.1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исторически сложившихся особенностей нотного письма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Л1.5 Л2.2 Л3.1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интервалики в период Античности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интервалики в период Античности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Интервалика эпохи Средневековья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 w:rsidRPr="00783F81" w:rsidTr="00FE66C3">
        <w:trPr>
          <w:trHeight w:hRule="exact" w:val="979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Изменение эстетических идеалов в эпоху Возрождения и Барокко</w:t>
            </w:r>
            <w:r w:rsidR="00FE66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через теоретические аспекты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Гармонизация мелодии в эпоху Возрождения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Гармонизация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</w:tbl>
    <w:p w:rsidR="00DD799B" w:rsidRDefault="005233CC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5"/>
        <w:gridCol w:w="3544"/>
        <w:gridCol w:w="909"/>
        <w:gridCol w:w="669"/>
        <w:gridCol w:w="1073"/>
        <w:gridCol w:w="1191"/>
        <w:gridCol w:w="658"/>
        <w:gridCol w:w="377"/>
        <w:gridCol w:w="928"/>
      </w:tblGrid>
      <w:tr w:rsidR="00DD799B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DD799B" w:rsidRDefault="00DD799B"/>
        </w:tc>
        <w:tc>
          <w:tcPr>
            <w:tcW w:w="710" w:type="dxa"/>
          </w:tcPr>
          <w:p w:rsidR="00DD799B" w:rsidRDefault="00DD799B"/>
        </w:tc>
        <w:tc>
          <w:tcPr>
            <w:tcW w:w="1135" w:type="dxa"/>
          </w:tcPr>
          <w:p w:rsidR="00DD799B" w:rsidRDefault="00DD799B"/>
        </w:tc>
        <w:tc>
          <w:tcPr>
            <w:tcW w:w="1277" w:type="dxa"/>
          </w:tcPr>
          <w:p w:rsidR="00DD799B" w:rsidRDefault="00DD799B"/>
        </w:tc>
        <w:tc>
          <w:tcPr>
            <w:tcW w:w="710" w:type="dxa"/>
          </w:tcPr>
          <w:p w:rsidR="00DD799B" w:rsidRDefault="00DD799B"/>
        </w:tc>
        <w:tc>
          <w:tcPr>
            <w:tcW w:w="426" w:type="dxa"/>
          </w:tcPr>
          <w:p w:rsidR="00DD799B" w:rsidRDefault="00DD79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FE66C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Гармонизация мелодии в эпоху Возрождения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Л2.2 Л3.1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Ладо-тональная система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 Л2.2 Л2.4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Ладо-тональная система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Л2.3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Возрождение и Барокко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Интервалика эпохи Возрожение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Л2.4 Л3.1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 w:rsidRPr="00783F81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 w:rsidP="00FE66C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Классицизм, романтизм в системе музыкальн</w:t>
            </w:r>
            <w:r w:rsidR="00FE66C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о-теоретических</w:t>
            </w: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знаний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FE66C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гармонизации эпох Классицизма и Романтизма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Л3.1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гармонизации эпох Классицизма и Романтизма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Л2.3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интервалики эпох Классицизма и Романтизма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Л2.2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Особеннсости интервалики эпох Классицизма и Романтизма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ладо-тональной системы эпох Классицизма и Романтизма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Л2.2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ладо-тональной системы эпох Классицизма и Романтизма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 Л2.3 Л3.1</w:t>
            </w:r>
          </w:p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FE66C3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</w:tr>
      <w:tr w:rsidR="00DD799B">
        <w:trPr>
          <w:trHeight w:hRule="exact" w:val="277"/>
        </w:trPr>
        <w:tc>
          <w:tcPr>
            <w:tcW w:w="993" w:type="dxa"/>
          </w:tcPr>
          <w:p w:rsidR="00DD799B" w:rsidRDefault="00DD799B"/>
        </w:tc>
        <w:tc>
          <w:tcPr>
            <w:tcW w:w="3687" w:type="dxa"/>
          </w:tcPr>
          <w:p w:rsidR="00DD799B" w:rsidRDefault="00DD799B"/>
        </w:tc>
        <w:tc>
          <w:tcPr>
            <w:tcW w:w="851" w:type="dxa"/>
          </w:tcPr>
          <w:p w:rsidR="00DD799B" w:rsidRDefault="00DD799B"/>
        </w:tc>
        <w:tc>
          <w:tcPr>
            <w:tcW w:w="710" w:type="dxa"/>
          </w:tcPr>
          <w:p w:rsidR="00DD799B" w:rsidRDefault="00DD799B"/>
        </w:tc>
        <w:tc>
          <w:tcPr>
            <w:tcW w:w="1135" w:type="dxa"/>
          </w:tcPr>
          <w:p w:rsidR="00DD799B" w:rsidRDefault="00DD799B"/>
        </w:tc>
        <w:tc>
          <w:tcPr>
            <w:tcW w:w="1277" w:type="dxa"/>
          </w:tcPr>
          <w:p w:rsidR="00DD799B" w:rsidRDefault="00DD799B"/>
        </w:tc>
        <w:tc>
          <w:tcPr>
            <w:tcW w:w="710" w:type="dxa"/>
          </w:tcPr>
          <w:p w:rsidR="00DD799B" w:rsidRDefault="00DD799B"/>
        </w:tc>
        <w:tc>
          <w:tcPr>
            <w:tcW w:w="426" w:type="dxa"/>
          </w:tcPr>
          <w:p w:rsidR="00DD799B" w:rsidRDefault="00DD799B"/>
        </w:tc>
        <w:tc>
          <w:tcPr>
            <w:tcW w:w="993" w:type="dxa"/>
          </w:tcPr>
          <w:p w:rsidR="00DD799B" w:rsidRDefault="00DD799B"/>
        </w:tc>
      </w:tr>
      <w:tr w:rsidR="00DD799B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DD799B" w:rsidRPr="00783F81">
        <w:trPr>
          <w:trHeight w:hRule="exact" w:val="6669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(1 семестр)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1.Музыкальная система эпохи Античности и Средневековья. Звукоряд. Ступени звукоряда и их назва-ния. Слоговые и буквенные названия звуков.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2.Октавная система. Обозначение октав. Диапазон. Регистр. Темпе-рированный строй. Тон. Полутон.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3.Производные ступени звукоряда. Знаки альтерации. Буквенные обозначения производных ступеней. Хроматические и диатониче-ские полутоны  и тоны. Энгармонизм звуков.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4.Нотное  письмо.  Краткие  сведения  о  происхождении  нотного письма. Нотный стан. Ключи соль, фа.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5.Длительности и их обозначения. Пауза, способы увеличения дли-тельностей.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6.Определение ритма. Различные виды ритмов. Значение ритма в музыке. Размер. Его определение. Обозначение. Простые двух и трехдольные размеры.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7.Интервалы. Характеристика интервалов. Обращение интервалов.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8.Трезвучие. Виды трезвучий (мажорное, минорное, увеличенное, уменьшенное.)      Обращение  трезвучий.  Секстаккорд и  кварт-секстаккорд.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9.Общее понятие об аккордах. Типы аккордов. Консонирующие и диссонирующие аккорды.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10.Септаккорд. Доминантсептаккорд и его обращения.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11.Квинтовый круг тональностей. Энгармонизм тональностей.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12.Лад. Устойчивые и неустойчивые звуки, их разрешение.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мажорного лада. Виды мажора.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минорного лада. Виды минора.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15.Лады народной музыки (ионийский, дорийский, фринийский и др.)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16.Определение понятия «хроматизм». Хроматическая гамма.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17.Внутриладовая альтерация.18.Одноименные и параллельные тональности.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1.Музыкальная система эпохи Античности и Средневековья. Звукоряд. Ступени звукоряда и их назва-ния. Слоговые и буквенные названия звуков.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2.Октавная система. Обозначение октав. Диапазон. Регистр. Темпе-рированный строй. Тон. Полутон.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3.Производные ступени звукоряда. Знаки альтерации. Буквенные обозначения производных ступеней. Хроматические и диатониче-ские полутоны  и тоны. Энгармонизм звуков.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4.Нотное  письмо.  Краткие  сведения  о  происхождении  нотного письма. Нотный стан. Ключи соль, фа.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5.Длительности и их обозначения. Пауза, способы увеличения дли-тельностей.</w:t>
            </w:r>
          </w:p>
        </w:tc>
      </w:tr>
    </w:tbl>
    <w:p w:rsidR="00DD799B" w:rsidRPr="005233CC" w:rsidRDefault="005233CC">
      <w:pPr>
        <w:rPr>
          <w:sz w:val="0"/>
          <w:szCs w:val="0"/>
          <w:lang w:val="ru-RU"/>
        </w:rPr>
      </w:pPr>
      <w:r w:rsidRPr="005233C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8"/>
        <w:gridCol w:w="4796"/>
        <w:gridCol w:w="970"/>
      </w:tblGrid>
      <w:tr w:rsidR="00DD799B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DD799B" w:rsidRDefault="00DD79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DD799B" w:rsidRPr="00783F81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6.Определение ритма. Различные виды ритмов. Значение ритма в музыке. Размер. Его определение. Обозначение. Простые двух и трехдольные размеры.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7.Интервалы. Характеристика интервалов. Обращение интервалов.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8.Трезвучие. Виды трезвучий (мажорное, минорное, увеличенное, уменьшенное.)      Обращение  трезвучий.  Секстаккорд и  кварт-секстаккорд.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9.Общее понятие об аккордах. Типы аккордов. Консонирующие и диссонирующие аккорды.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10.Септаккорд. Доминантсептаккорд и его обращения.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11.Квинтовый круг тональностей. Энгармонизм тональностей.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12.Лад. Устойчивые и неустойчивые звуки, их разрешение.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мажорного лада. Виды мажора.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минорного лада. Виды минора.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15.Лады народной музыки (ионийский, дорийский, фринийский и др.)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16.Определение понятия «хроматизм». Хроматическая гамма.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17.Внутриладовая альтерация.18.Одноименные и параллельные тональности.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 (3 семестр)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1.Музыкальная система эпох Романтизма и Классицизма. Звукоряд. Ступени звукоряда и их назва-ния. Слоговые и буквенные названия звуков.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2.Октавная система. Обозначение октав. Диапазон. Регистр. Темпе-рированный строй. Тон. Полутон.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3.Производные ступени звукоряда. Знаки альтерации. Буквенные обозначения производных ступеней. Хроматические и диатониче-ские полутоны  и тоны. Энгармонизм звуков.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4.Нотное  письмо.  Краткие  сведения  о  происхождении  нотного письма. Нотный стан. Ключи соль, фа.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5.Длительности и их обозначения. Пауза, способы увеличения дли-тельностей.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6.Определение ритма. Различные виды ритмов. Значение ритма в музыке. Размер. Его определение. Обозначение. Простые двух и трехдольные размеры.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7.Интервалы. Характеристика интервалов. Обращение интервалов.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8.Трезвучие. Виды трезвучий (мажорное, минорное, увеличенное, уменьшенное.)      Обращение  трезвучий.  Секстаккорд и  кварт-секстаккорд.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9.Общее понятие об аккордах. Типы аккордов. Консонирующие и диссонирующие аккорды.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10.Септаккорд. Доминантсептаккорд и его обращения.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11.Квинтовый круг тональностей. Энгармонизм тональностей.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12.Лад. Устойчивые и неустойчивые звуки, их разрешение.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13.Характеристика мажорного лада. Виды мажора.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14.Характеристика минорного лада. Виды минора.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15.Лады народной музыки (ионийский, дорийский, фринийский и др.)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16.Определение понятия «хроматизм». Хроматическая гамма.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17.Внутриладовая альтерация.18.Одноименные и параллельные тональности.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19.Мелодия. Виды мелодического движения. Значение мелодии в му-зыкальном произведении.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20.Мелизмы: форшлаг, мордент и другие. Выразительное значение мелизмов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 (2 семестр)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Записать натуральные звукоряды одноименных и параллельных тональностей, например: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гамма до мажор и до минор,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гамма до мажор и ля минор.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Записать на нотном стане интервалы и их обращения в пределах октавы: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чистые интервалы – прима, кварта, квинта, октава;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большие интервалы – секунда, терция, секста, септима;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малые интервалы - секунда, терция, секста, септима.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Записать от заданной ноты четыре вида трезвучий и их обращения: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 мажорное трезвучие и его обращения,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минорное трезвучие и его обращения,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уменьшенное трезвучие и его обращения,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4) увеличенное трезвучие и его обращения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 основе четырех видов трезвучий построить и записать разновидности септаккордов: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мажорные септаккорды,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минорные септаккорды,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увеличенный септаккорд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4) малый вводный и уменьшенный вводный септаккорды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Задания по разделу элементарной теории музыки включают проверку знаний студентов на основе заданий предыдущей контрольной работы, в частности: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 диатонические и хроматические разновидности звукорядов,</w:t>
            </w:r>
          </w:p>
        </w:tc>
      </w:tr>
    </w:tbl>
    <w:p w:rsidR="00DD799B" w:rsidRPr="005233CC" w:rsidRDefault="005233CC">
      <w:pPr>
        <w:rPr>
          <w:sz w:val="0"/>
          <w:szCs w:val="0"/>
          <w:lang w:val="ru-RU"/>
        </w:rPr>
      </w:pPr>
      <w:r w:rsidRPr="005233C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0"/>
        <w:gridCol w:w="4806"/>
        <w:gridCol w:w="968"/>
      </w:tblGrid>
      <w:tr w:rsidR="00DD799B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DD799B" w:rsidRDefault="00DD79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DD799B" w:rsidRPr="00472EB9">
        <w:trPr>
          <w:trHeight w:hRule="exact" w:val="13662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лады народной музыки;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характерные интервалы гармонического мажора и минора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4) главные и побочные трезвучия мажорного и минорного лада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5)  септаккорды пятой и седьмой ступеней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Звукоряды: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Записать мажорный звукоряд гармонического и мелодического вида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Записать минорный звукоряд гармонического и мелодического вида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3) Записать звукоряд в миксолидийском, лидийском, дорийском и фригийском ладу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Задание второе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Интервалы: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Записать на нотном стане характерные интервалы и их разрешение в мажорном и минорном ладу гармонического вида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Задание третье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Трезвучия: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1) в избранной мажорной тональности записать главные и  побочные трезвучия,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2) в избранной минорной тональности записать главные и побочные трезвучия.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Септаккорды: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1) в мажорной и минорной тональности построить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обращениями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2) построить и записать септаккорды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VII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ступени в мажоре и миноре.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по гармонии музыки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Тема 1: Гармонизация простейших образцов мелодий в мажоре и миноре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Тема 2: Практические примеры отклонений и модуляции первой степени родства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Гармонизация мелодии: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Гармонизовать мелодию в мажорной и минорной тональности на основе главных трезвучий (тоника, субдоминанта, доминанта)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Записать нотные примеры из музыкальных сочинений (народных песен и танцев, а также несложных музыкальных сочинений) с характерными признаками отклонений и модуляций первой степени родства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Практические тестовые задания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Определить тональность по ключевым знакам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Озвучить с листа ритмический рисунок музыкального произведения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Гармонизовать мелодию в мажорной тональности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Гармонизовать мелодию в минорной тональности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Прочитать с листа ритмический рисунок музыкального произведения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Определить на слух шесть разновидностей звукорядов: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1.1 Мажор – натуральный, гармонический и мелодический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1.2 Минор – натуральный, гармонический, мелодический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Определить на слух интервалы в пределах октавы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 прима-октава, октава-прима (чистые)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секунда-септима, септима-секунда (большие и малые)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Терция-секста, секста-терция (большие и малые)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Кварта-квинта, квинта-кварта (чистые)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 Услышать и записать трезвучия и обращения трезвучий: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Мажорые трезвучия и их обращенияминорные трезвучия и их обращения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уменьшенные трезвучия и их обращения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Записать диктант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заданной экзаменатором тональности спеть устойчивые и неустойчивые ступени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Спеть с листа несложный номер учебника по сольфеджио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Прочитать с листа ритмический рисунок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заданию экзаменатора определить тональность музыкального произведения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12.Построить от заданной клавиши на фортепиано: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Мажорную и минорную параллельную гамму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Малые и большие интервалы, а также их обращения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Чистые интервалы и их обращения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Трезвучия и их обращения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 Септаккорды и их обращения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Тонические трезвучия квинтового круга  тональностей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Мажорный хроматический звукоряд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Минорный хроматический звукоряд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DD799B" w:rsidRPr="00472EB9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DD799B" w:rsidRPr="00472EB9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Профессиональный тест, коллоквиум, творческое задание</w:t>
            </w:r>
          </w:p>
        </w:tc>
      </w:tr>
    </w:tbl>
    <w:p w:rsidR="00DD799B" w:rsidRPr="005233CC" w:rsidRDefault="005233CC">
      <w:pPr>
        <w:rPr>
          <w:sz w:val="0"/>
          <w:szCs w:val="0"/>
          <w:lang w:val="ru-RU"/>
        </w:rPr>
      </w:pPr>
      <w:r w:rsidRPr="005233C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831"/>
        <w:gridCol w:w="1986"/>
        <w:gridCol w:w="3245"/>
        <w:gridCol w:w="1507"/>
        <w:gridCol w:w="944"/>
      </w:tblGrid>
      <w:tr w:rsidR="00DD799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DD799B" w:rsidRDefault="00DD799B"/>
        </w:tc>
        <w:tc>
          <w:tcPr>
            <w:tcW w:w="1702" w:type="dxa"/>
          </w:tcPr>
          <w:p w:rsidR="00DD799B" w:rsidRDefault="00DD79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DD799B">
        <w:trPr>
          <w:trHeight w:hRule="exact" w:val="277"/>
        </w:trPr>
        <w:tc>
          <w:tcPr>
            <w:tcW w:w="710" w:type="dxa"/>
          </w:tcPr>
          <w:p w:rsidR="00DD799B" w:rsidRDefault="00DD799B"/>
        </w:tc>
        <w:tc>
          <w:tcPr>
            <w:tcW w:w="1986" w:type="dxa"/>
          </w:tcPr>
          <w:p w:rsidR="00DD799B" w:rsidRDefault="00DD799B"/>
        </w:tc>
        <w:tc>
          <w:tcPr>
            <w:tcW w:w="1986" w:type="dxa"/>
          </w:tcPr>
          <w:p w:rsidR="00DD799B" w:rsidRDefault="00DD799B"/>
        </w:tc>
        <w:tc>
          <w:tcPr>
            <w:tcW w:w="3403" w:type="dxa"/>
          </w:tcPr>
          <w:p w:rsidR="00DD799B" w:rsidRDefault="00DD799B"/>
        </w:tc>
        <w:tc>
          <w:tcPr>
            <w:tcW w:w="1702" w:type="dxa"/>
          </w:tcPr>
          <w:p w:rsidR="00DD799B" w:rsidRDefault="00DD799B"/>
        </w:tc>
        <w:tc>
          <w:tcPr>
            <w:tcW w:w="993" w:type="dxa"/>
          </w:tcPr>
          <w:p w:rsidR="00DD799B" w:rsidRDefault="00DD799B"/>
        </w:tc>
      </w:tr>
      <w:tr w:rsidR="00DD799B" w:rsidRPr="00472E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DD79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D799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вузов:рек.УМО по образованию в области подготовки пед.кадров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DD79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Радзецкая О.В.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искусство Мордовии как этнокультурный феномен: Монография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Саранск: , 2014</w:t>
            </w:r>
          </w:p>
        </w:tc>
      </w:tr>
      <w:tr w:rsidR="00DD799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Дорохова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Этнокультурные "острова": пути музыкальной эволюции. Песенный фольклор русских сёл Курского Посемья и Слободской Украины: Со  звуковым приложением:Монография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2013</w:t>
            </w:r>
          </w:p>
        </w:tc>
      </w:tr>
      <w:tr w:rsidR="00DD79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Фридкин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руководство по музыкальной грамоте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2013</w:t>
            </w:r>
          </w:p>
        </w:tc>
      </w:tr>
      <w:tr w:rsidR="00DD79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Зебряк Т.А.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музыкальной грамоты и сольфеджио: В помощь тем, кто решил начать заниматься музыкой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Кифара, 2013</w:t>
            </w:r>
          </w:p>
        </w:tc>
      </w:tr>
      <w:tr w:rsidR="00DD79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DD79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D799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DD79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Пчелкина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и развитие музыкальных способностей: Дидакт.игры на занятиях с мл.школьниками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Чистые пруды, 2006</w:t>
            </w:r>
          </w:p>
        </w:tc>
      </w:tr>
      <w:tr w:rsidR="00DD799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Адищев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в женских институтах и кадетских корпусах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теория, концепция, практика: [монография]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2007</w:t>
            </w:r>
          </w:p>
        </w:tc>
      </w:tr>
      <w:tr w:rsidR="00DD799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Камаев А.Ф., Камаева Т.Ю.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музыкальное творчество: учеб.пособие для студентов вузов,обуч-ся по спец."Муз.образование":рек.Учеб.-метод.объединением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2005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DD79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DD799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D799B" w:rsidRPr="00472EB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DD799B" w:rsidRPr="00472E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D799B" w:rsidRPr="00472E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Гуляницкая, Н.С. Русская музыка: становление тональной системы.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вв. : исследование / Н.С. Гуляницкая. - М. : Прогресс-Традиция, 2005. - 381 с.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5-89826-239-3 ; То же [Электронный ресурс].</w:t>
            </w:r>
          </w:p>
        </w:tc>
      </w:tr>
      <w:tr w:rsidR="00DD799B" w:rsidRPr="00472E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Холопов, Ю.Н. Музыкально-теоретическая система Хайнриха Шенкера / Ю.Н. Холопов. - М. ; Берлин : Директ- Медиа, 2015. - 162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978-5-4458-5766-2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электронная среда обучения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сгенерированная на сайте Мининского университета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DD799B" w:rsidRPr="00472EB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DD79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DD799B" w:rsidRPr="00472E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DD799B" w:rsidRPr="00472EB9">
        <w:trPr>
          <w:trHeight w:hRule="exact" w:val="277"/>
        </w:trPr>
        <w:tc>
          <w:tcPr>
            <w:tcW w:w="710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 w:rsidRPr="00472E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</w:tbl>
    <w:p w:rsidR="00DD799B" w:rsidRPr="005233CC" w:rsidRDefault="005233CC">
      <w:pPr>
        <w:rPr>
          <w:sz w:val="0"/>
          <w:szCs w:val="0"/>
          <w:lang w:val="ru-RU"/>
        </w:rPr>
      </w:pPr>
      <w:r w:rsidRPr="005233CC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2"/>
        <w:gridCol w:w="4751"/>
        <w:gridCol w:w="981"/>
      </w:tblGrid>
      <w:tr w:rsidR="00DD799B" w:rsidTr="006F6CF3">
        <w:trPr>
          <w:trHeight w:hRule="exact" w:val="416"/>
        </w:trPr>
        <w:tc>
          <w:tcPr>
            <w:tcW w:w="454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1" w:type="dxa"/>
          </w:tcPr>
          <w:p w:rsidR="00DD799B" w:rsidRDefault="00DD799B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10</w:t>
            </w:r>
          </w:p>
        </w:tc>
      </w:tr>
      <w:tr w:rsidR="00DD799B" w:rsidRPr="00472EB9" w:rsidTr="006F6CF3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 лекционных и лабораторных занятий, укомплектованной специализированной мебелью, оборудованной видеотехникой для презентации, ПЭВМ, средствами звуковоспроизведения, экраном и выходом в сеть Интернет. При изучении дисциплины «Основы музыкально-теоретических знаний» рекомендуется применение развивающих технологий, проектных технологий, интерактивных методов обучения.</w:t>
            </w:r>
          </w:p>
        </w:tc>
      </w:tr>
      <w:tr w:rsidR="00DD799B" w:rsidRPr="00472EB9" w:rsidTr="006F6CF3">
        <w:trPr>
          <w:trHeight w:hRule="exact" w:val="27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 w:rsidP="00472EB9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 дисциплины: наличие </w:t>
            </w:r>
            <w:r w:rsidR="00472EB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музыкального 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инструмента, нотные издания</w:t>
            </w:r>
            <w:r w:rsidR="00472EB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DD799B" w:rsidRPr="00472EB9" w:rsidTr="006F6CF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Default="005233CC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  <w:r w:rsidR="00472EB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DD799B" w:rsidRPr="00472EB9" w:rsidTr="006F6CF3">
        <w:trPr>
          <w:trHeight w:hRule="exact" w:val="277"/>
        </w:trPr>
        <w:tc>
          <w:tcPr>
            <w:tcW w:w="780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3762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4751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DD799B" w:rsidRPr="005233CC" w:rsidRDefault="00DD799B">
            <w:pPr>
              <w:rPr>
                <w:lang w:val="ru-RU"/>
              </w:rPr>
            </w:pPr>
          </w:p>
        </w:tc>
      </w:tr>
      <w:tr w:rsidR="00DD799B" w:rsidRPr="00472EB9" w:rsidTr="006F6CF3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D799B" w:rsidRPr="00472EB9" w:rsidTr="006F6CF3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DD799B" w:rsidRPr="005233CC" w:rsidRDefault="00DD79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 странице сайта Мининского университета "Рейтинговая система оценки качества подготовки студентов"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норматиыне документы: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подгтовки студентов;</w:t>
            </w:r>
          </w:p>
          <w:p w:rsidR="00DD799B" w:rsidRPr="005233CC" w:rsidRDefault="005233CC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233CC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подгтовки студентов.</w:t>
            </w:r>
          </w:p>
        </w:tc>
      </w:tr>
    </w:tbl>
    <w:p w:rsidR="00DD799B" w:rsidRPr="005233CC" w:rsidRDefault="006F6CF3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799B" w:rsidRPr="005233CC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472EB9"/>
    <w:rsid w:val="005233CC"/>
    <w:rsid w:val="006F6CF3"/>
    <w:rsid w:val="00783F81"/>
    <w:rsid w:val="00D31453"/>
    <w:rsid w:val="00DD799B"/>
    <w:rsid w:val="00E209E2"/>
    <w:rsid w:val="00FE6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33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33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3106</Words>
  <Characters>17709</Characters>
  <Application>Microsoft Office Word</Application>
  <DocSecurity>0</DocSecurity>
  <Lines>147</Lines>
  <Paragraphs>41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20774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МОВС-16,17,18_plx_Основы музыкально-теоретических знаний</dc:title>
  <dc:creator>FastReport.NET</dc:creator>
  <cp:lastModifiedBy>User</cp:lastModifiedBy>
  <cp:revision>9</cp:revision>
  <dcterms:created xsi:type="dcterms:W3CDTF">2019-03-04T07:09:00Z</dcterms:created>
  <dcterms:modified xsi:type="dcterms:W3CDTF">2019-09-04T11:24:00Z</dcterms:modified>
</cp:coreProperties>
</file>